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685B" w14:textId="77777777" w:rsidR="008D261B" w:rsidRDefault="008D261B" w:rsidP="008D261B">
      <w:pPr>
        <w:spacing w:line="500" w:lineRule="atLeast"/>
        <w:rPr>
          <w:rFonts w:ascii="黑体" w:eastAsia="黑体" w:hAnsi="仿宋_GB2312" w:hint="eastAsia"/>
          <w:sz w:val="32"/>
          <w:szCs w:val="32"/>
        </w:rPr>
      </w:pPr>
      <w:bookmarkStart w:id="0" w:name="_Hlk92386597"/>
      <w:r>
        <w:rPr>
          <w:rFonts w:ascii="黑体" w:eastAsia="黑体" w:hAnsi="仿宋_GB2312" w:hint="eastAsia"/>
          <w:sz w:val="32"/>
          <w:szCs w:val="32"/>
        </w:rPr>
        <w:t>附件6</w:t>
      </w:r>
    </w:p>
    <w:p w14:paraId="31F95B9A" w14:textId="77777777" w:rsidR="008D261B" w:rsidRDefault="008D261B" w:rsidP="008D261B">
      <w:pPr>
        <w:spacing w:line="500" w:lineRule="atLeast"/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color w:val="000000"/>
          <w:sz w:val="36"/>
        </w:rPr>
        <w:t>浙江经济职业技术学</w:t>
      </w:r>
      <w:r>
        <w:rPr>
          <w:rFonts w:hint="eastAsia"/>
          <w:b/>
          <w:bCs/>
          <w:sz w:val="36"/>
        </w:rPr>
        <w:t>院</w:t>
      </w:r>
      <w:r>
        <w:rPr>
          <w:rFonts w:hint="eastAsia"/>
          <w:b/>
          <w:bCs/>
          <w:sz w:val="36"/>
        </w:rPr>
        <w:t>2022</w:t>
      </w:r>
      <w:r>
        <w:rPr>
          <w:rFonts w:hint="eastAsia"/>
          <w:b/>
          <w:bCs/>
          <w:sz w:val="36"/>
        </w:rPr>
        <w:t>届校级优秀毕业生递补名册</w:t>
      </w:r>
    </w:p>
    <w:p w14:paraId="463BF631" w14:textId="77777777" w:rsidR="008D261B" w:rsidRDefault="008D261B" w:rsidP="008D261B">
      <w:pPr>
        <w:spacing w:line="500" w:lineRule="atLeast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二级学院（盖章）：</w:t>
      </w: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5"/>
        <w:gridCol w:w="2138"/>
        <w:gridCol w:w="1290"/>
        <w:gridCol w:w="1532"/>
        <w:gridCol w:w="1168"/>
        <w:gridCol w:w="927"/>
        <w:gridCol w:w="1641"/>
        <w:gridCol w:w="1665"/>
        <w:gridCol w:w="1578"/>
        <w:gridCol w:w="2144"/>
      </w:tblGrid>
      <w:tr w:rsidR="008D261B" w14:paraId="47B4C38E" w14:textId="77777777" w:rsidTr="00125234">
        <w:trPr>
          <w:trHeight w:val="572"/>
        </w:trPr>
        <w:tc>
          <w:tcPr>
            <w:tcW w:w="1085" w:type="dxa"/>
            <w:vAlign w:val="center"/>
          </w:tcPr>
          <w:p w14:paraId="05608813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序号</w:t>
            </w: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1054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专业</w:t>
            </w: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A1A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班级</w:t>
            </w: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88553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学号</w:t>
            </w: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F9751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姓名</w:t>
            </w: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CFA4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性别</w:t>
            </w: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A7FA9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生源地</w:t>
            </w: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058A1" w14:textId="77777777" w:rsidR="008D261B" w:rsidRDefault="008D261B" w:rsidP="00125234">
            <w:pPr>
              <w:spacing w:line="360" w:lineRule="exac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578" w:type="dxa"/>
          </w:tcPr>
          <w:p w14:paraId="7854D0FB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2BBC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身份证号</w:t>
            </w:r>
          </w:p>
        </w:tc>
      </w:tr>
      <w:tr w:rsidR="008D261B" w14:paraId="1E9D7705" w14:textId="77777777" w:rsidTr="00125234">
        <w:tc>
          <w:tcPr>
            <w:tcW w:w="1085" w:type="dxa"/>
            <w:vAlign w:val="center"/>
          </w:tcPr>
          <w:p w14:paraId="7CBF0CE1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1</w:t>
            </w: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DFBF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7FFAE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A4F4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1050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7A793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49C6D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DC44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0ACBC7F1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2149C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D261B" w14:paraId="2742E18F" w14:textId="77777777" w:rsidTr="00125234">
        <w:tc>
          <w:tcPr>
            <w:tcW w:w="1085" w:type="dxa"/>
            <w:vAlign w:val="center"/>
          </w:tcPr>
          <w:p w14:paraId="19EBC632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hint="eastAsia"/>
                <w:sz w:val="32"/>
                <w:szCs w:val="32"/>
              </w:rPr>
              <w:t>2</w:t>
            </w: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3BAB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B7E2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2BB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25A3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2C398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6ED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7190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1F28031A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BC2F4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D261B" w14:paraId="2E9826C2" w14:textId="77777777" w:rsidTr="00125234">
        <w:tc>
          <w:tcPr>
            <w:tcW w:w="1085" w:type="dxa"/>
            <w:vAlign w:val="center"/>
          </w:tcPr>
          <w:p w14:paraId="4BD3F966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39EB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9218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D84B9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99D86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D023C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B887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3BAA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2B7DC632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330D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D261B" w14:paraId="0F3CC68F" w14:textId="77777777" w:rsidTr="00125234">
        <w:tc>
          <w:tcPr>
            <w:tcW w:w="1085" w:type="dxa"/>
            <w:vAlign w:val="center"/>
          </w:tcPr>
          <w:p w14:paraId="1E139A53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1E51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C0429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860C0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48702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C28BA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289C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9B59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00A98EF9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A3C1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  <w:tr w:rsidR="008D261B" w14:paraId="56BBC163" w14:textId="77777777" w:rsidTr="00125234">
        <w:tc>
          <w:tcPr>
            <w:tcW w:w="1085" w:type="dxa"/>
            <w:vAlign w:val="center"/>
          </w:tcPr>
          <w:p w14:paraId="299A17B4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0DF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2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19EC4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A8B6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1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909FD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9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E76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8F9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1A47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1578" w:type="dxa"/>
          </w:tcPr>
          <w:p w14:paraId="32E0FD1F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  <w:tc>
          <w:tcPr>
            <w:tcW w:w="21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B543E" w14:textId="77777777" w:rsidR="008D261B" w:rsidRDefault="008D261B" w:rsidP="00125234">
            <w:pPr>
              <w:spacing w:line="500" w:lineRule="atLeast"/>
              <w:jc w:val="center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</w:tc>
      </w:tr>
    </w:tbl>
    <w:p w14:paraId="7BF6DE55" w14:textId="77777777" w:rsidR="008D261B" w:rsidRDefault="008D261B" w:rsidP="008D261B">
      <w:pPr>
        <w:pStyle w:val="Default"/>
        <w:spacing w:line="400" w:lineRule="exact"/>
        <w:ind w:firstLine="363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注：因可能出现不符合优秀毕业生评选条件</w:t>
      </w:r>
      <w:proofErr w:type="gramStart"/>
      <w:r>
        <w:rPr>
          <w:rFonts w:hint="eastAsia"/>
          <w:sz w:val="30"/>
          <w:szCs w:val="30"/>
        </w:rPr>
        <w:t>须取消</w:t>
      </w:r>
      <w:proofErr w:type="gramEnd"/>
      <w:r>
        <w:rPr>
          <w:rFonts w:hint="eastAsia"/>
          <w:sz w:val="30"/>
          <w:szCs w:val="30"/>
        </w:rPr>
        <w:t>资格者和由于计算造成的差额，各二级学院可按省级优秀毕业生数的20%进行递补，递补人员名单的产生须和本次评选各环节同步，且递补人员按推荐先后顺序排列，如出现需要递补的情况根据名额从前往后依次递补。</w:t>
      </w:r>
    </w:p>
    <w:p w14:paraId="48BC6E3F" w14:textId="77777777" w:rsidR="008D261B" w:rsidRDefault="008D261B" w:rsidP="008D261B">
      <w:pPr>
        <w:pStyle w:val="Default"/>
        <w:spacing w:line="400" w:lineRule="exact"/>
        <w:ind w:firstLine="363"/>
        <w:jc w:val="both"/>
        <w:rPr>
          <w:rFonts w:hint="eastAsia"/>
          <w:sz w:val="30"/>
          <w:szCs w:val="30"/>
        </w:rPr>
      </w:pPr>
    </w:p>
    <w:p w14:paraId="7FDE3B07" w14:textId="77777777" w:rsidR="008D261B" w:rsidRDefault="008D261B" w:rsidP="008D261B">
      <w:pPr>
        <w:pStyle w:val="Default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专科（高职）毕业生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人，可递补优秀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人，实际递补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人。</w:t>
      </w:r>
      <w:r>
        <w:rPr>
          <w:sz w:val="30"/>
          <w:szCs w:val="30"/>
        </w:rPr>
        <w:t xml:space="preserve"> </w:t>
      </w:r>
    </w:p>
    <w:p w14:paraId="0B8B7B13" w14:textId="77777777" w:rsidR="008D261B" w:rsidRDefault="008D261B" w:rsidP="008D261B">
      <w:pPr>
        <w:ind w:firstLineChars="150" w:firstLine="450"/>
        <w:sectPr w:rsidR="008D261B" w:rsidSect="008D261B">
          <w:pgSz w:w="23811" w:h="16838" w:orient="landscape" w:code="8"/>
          <w:pgMar w:top="1418" w:right="1418" w:bottom="1418" w:left="1418" w:header="851" w:footer="992" w:gutter="0"/>
          <w:cols w:space="720"/>
          <w:docGrid w:type="linesAndChars" w:linePitch="381"/>
        </w:sectPr>
      </w:pPr>
      <w:r>
        <w:rPr>
          <w:rFonts w:hint="eastAsia"/>
          <w:sz w:val="30"/>
          <w:szCs w:val="30"/>
        </w:rPr>
        <w:t>填报人：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领导签字：</w:t>
      </w:r>
      <w:r>
        <w:rPr>
          <w:rFonts w:hint="eastAsia"/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填报日期：</w:t>
      </w:r>
    </w:p>
    <w:bookmarkEnd w:id="0"/>
    <w:p w14:paraId="3B6E4D9B" w14:textId="77777777" w:rsidR="00A359D5" w:rsidRPr="008D261B" w:rsidRDefault="00A359D5"/>
    <w:sectPr w:rsidR="00A359D5" w:rsidRPr="008D2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A8C8" w14:textId="77777777" w:rsidR="00480788" w:rsidRDefault="00480788" w:rsidP="008D261B">
      <w:r>
        <w:separator/>
      </w:r>
    </w:p>
  </w:endnote>
  <w:endnote w:type="continuationSeparator" w:id="0">
    <w:p w14:paraId="7667DC28" w14:textId="77777777" w:rsidR="00480788" w:rsidRDefault="00480788" w:rsidP="008D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DDE8C" w14:textId="77777777" w:rsidR="00480788" w:rsidRDefault="00480788" w:rsidP="008D261B">
      <w:r>
        <w:separator/>
      </w:r>
    </w:p>
  </w:footnote>
  <w:footnote w:type="continuationSeparator" w:id="0">
    <w:p w14:paraId="123D9422" w14:textId="77777777" w:rsidR="00480788" w:rsidRDefault="00480788" w:rsidP="008D2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D5"/>
    <w:rsid w:val="00480788"/>
    <w:rsid w:val="008D261B"/>
    <w:rsid w:val="00A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B2DF84"/>
  <w15:chartTrackingRefBased/>
  <w15:docId w15:val="{29E4A2C9-AF72-4050-BEF8-A45F2152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61B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26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6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261B"/>
    <w:rPr>
      <w:sz w:val="18"/>
      <w:szCs w:val="18"/>
    </w:rPr>
  </w:style>
  <w:style w:type="paragraph" w:customStyle="1" w:styleId="Default">
    <w:name w:val="Default"/>
    <w:rsid w:val="008D261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2401159706@qq.com</dc:creator>
  <cp:keywords/>
  <dc:description/>
  <cp:lastModifiedBy>2401159706@qq.com</cp:lastModifiedBy>
  <cp:revision>2</cp:revision>
  <dcterms:created xsi:type="dcterms:W3CDTF">2022-01-06T10:36:00Z</dcterms:created>
  <dcterms:modified xsi:type="dcterms:W3CDTF">2022-01-06T10:38:00Z</dcterms:modified>
</cp:coreProperties>
</file>